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A0DEA7" w14:textId="77777777" w:rsidR="00E029E7" w:rsidRDefault="00E029E7" w:rsidP="003C632A">
      <w:pPr>
        <w:spacing w:line="276" w:lineRule="auto"/>
        <w:rPr>
          <w:sz w:val="22"/>
          <w:szCs w:val="22"/>
          <w:lang w:val="en-AU"/>
        </w:rPr>
      </w:pPr>
    </w:p>
    <w:p w14:paraId="6D8A7831" w14:textId="77777777" w:rsidR="00651C47" w:rsidRDefault="00651C47" w:rsidP="003C632A">
      <w:pPr>
        <w:spacing w:line="276" w:lineRule="auto"/>
        <w:rPr>
          <w:sz w:val="22"/>
          <w:szCs w:val="22"/>
          <w:lang w:val="en-AU"/>
        </w:rPr>
      </w:pPr>
    </w:p>
    <w:p w14:paraId="7431F399" w14:textId="77777777" w:rsidR="00651C47" w:rsidRDefault="00651C47" w:rsidP="003C632A">
      <w:pPr>
        <w:spacing w:line="276" w:lineRule="auto"/>
        <w:rPr>
          <w:sz w:val="22"/>
          <w:szCs w:val="22"/>
          <w:lang w:val="en-AU"/>
        </w:rPr>
      </w:pPr>
    </w:p>
    <w:p w14:paraId="3B5B21E7" w14:textId="30EFDEBC" w:rsidR="00651C47" w:rsidRDefault="00273883" w:rsidP="003C632A">
      <w:pPr>
        <w:spacing w:line="276" w:lineRule="auto"/>
        <w:rPr>
          <w:sz w:val="22"/>
          <w:szCs w:val="22"/>
          <w:lang w:val="en-AU"/>
        </w:rPr>
      </w:pPr>
      <w:r>
        <w:rPr>
          <w:sz w:val="22"/>
          <w:szCs w:val="22"/>
          <w:lang w:val="en-AU"/>
        </w:rPr>
        <w:t>20</w:t>
      </w:r>
      <w:r w:rsidRPr="00273883">
        <w:rPr>
          <w:sz w:val="22"/>
          <w:szCs w:val="22"/>
          <w:vertAlign w:val="superscript"/>
          <w:lang w:val="en-AU"/>
        </w:rPr>
        <w:t>th</w:t>
      </w:r>
      <w:r>
        <w:rPr>
          <w:sz w:val="22"/>
          <w:szCs w:val="22"/>
          <w:lang w:val="en-AU"/>
        </w:rPr>
        <w:t xml:space="preserve"> September 2019</w:t>
      </w:r>
    </w:p>
    <w:p w14:paraId="3230755C" w14:textId="77777777" w:rsidR="00651C47" w:rsidRDefault="00651C47" w:rsidP="003C632A">
      <w:pPr>
        <w:spacing w:line="276" w:lineRule="auto"/>
        <w:rPr>
          <w:sz w:val="22"/>
          <w:szCs w:val="22"/>
          <w:lang w:val="en-AU"/>
        </w:rPr>
      </w:pPr>
    </w:p>
    <w:p w14:paraId="0813071E" w14:textId="05B95626" w:rsidR="00651C47" w:rsidRDefault="00651C47" w:rsidP="00651C47">
      <w:pPr>
        <w:pStyle w:val="NoSpacing"/>
        <w:rPr>
          <w:b/>
          <w:lang w:val="en-AU"/>
        </w:rPr>
      </w:pPr>
      <w:r>
        <w:rPr>
          <w:b/>
          <w:lang w:val="en-AU"/>
        </w:rPr>
        <w:t xml:space="preserve">News Alert – </w:t>
      </w:r>
      <w:r w:rsidR="00273883">
        <w:rPr>
          <w:b/>
          <w:lang w:val="en-AU"/>
        </w:rPr>
        <w:t>DVA Treatment Cycle</w:t>
      </w:r>
    </w:p>
    <w:p w14:paraId="322A9FFC" w14:textId="28485885" w:rsidR="00273883" w:rsidRDefault="00273883" w:rsidP="00651C47">
      <w:pPr>
        <w:pStyle w:val="NoSpacing"/>
        <w:rPr>
          <w:b/>
          <w:lang w:val="en-AU"/>
        </w:rPr>
      </w:pPr>
    </w:p>
    <w:p w14:paraId="1A569F4E" w14:textId="3F6A1F6B" w:rsidR="00273883" w:rsidRDefault="00273883" w:rsidP="00273883">
      <w:pPr>
        <w:rPr>
          <w:rFonts w:ascii="Arial" w:eastAsia="Times New Roman" w:hAnsi="Arial" w:cs="Arial"/>
          <w:i/>
          <w:iCs/>
          <w:color w:val="000000"/>
          <w:sz w:val="22"/>
          <w:szCs w:val="22"/>
          <w:lang w:val="en-AU" w:eastAsia="en-AU"/>
        </w:rPr>
      </w:pPr>
      <w:r w:rsidRPr="00273883">
        <w:rPr>
          <w:rFonts w:ascii="Arial" w:eastAsia="Times New Roman" w:hAnsi="Arial" w:cs="Arial"/>
          <w:i/>
          <w:iCs/>
          <w:color w:val="000000"/>
          <w:sz w:val="22"/>
          <w:szCs w:val="22"/>
          <w:lang w:val="en-AU" w:eastAsia="en-AU"/>
        </w:rPr>
        <w:t>The Department of Veterans Affairs (DVA) has updated their referral and reporting requirements for allied health practitioners. Here’s what you need to know.</w:t>
      </w:r>
    </w:p>
    <w:p w14:paraId="563C1D74" w14:textId="5B42C281" w:rsidR="00273883" w:rsidRDefault="00273883" w:rsidP="00273883">
      <w:pPr>
        <w:rPr>
          <w:rFonts w:ascii="Arial" w:eastAsia="Times New Roman" w:hAnsi="Arial" w:cs="Arial"/>
          <w:i/>
          <w:iCs/>
          <w:color w:val="000000"/>
          <w:sz w:val="22"/>
          <w:szCs w:val="22"/>
          <w:lang w:val="en-AU" w:eastAsia="en-AU"/>
        </w:rPr>
      </w:pPr>
    </w:p>
    <w:p w14:paraId="2B2CC720" w14:textId="1E3ACD41" w:rsidR="00273883" w:rsidRPr="00273883" w:rsidRDefault="00273883" w:rsidP="00273883">
      <w:pPr>
        <w:rPr>
          <w:rFonts w:ascii="Times New Roman" w:eastAsia="Times New Roman" w:hAnsi="Times New Roman" w:cs="Times New Roman"/>
          <w:lang w:val="en-AU" w:eastAsia="en-AU"/>
        </w:rPr>
      </w:pPr>
      <w:r>
        <w:rPr>
          <w:rFonts w:ascii="Arial" w:eastAsia="Times New Roman" w:hAnsi="Arial" w:cs="Arial"/>
          <w:i/>
          <w:iCs/>
          <w:color w:val="000000"/>
          <w:sz w:val="22"/>
          <w:szCs w:val="22"/>
          <w:lang w:val="en-AU" w:eastAsia="en-AU"/>
        </w:rPr>
        <w:t xml:space="preserve">Further information on the </w:t>
      </w:r>
      <w:r w:rsidR="003012A4">
        <w:rPr>
          <w:rFonts w:ascii="Arial" w:eastAsia="Times New Roman" w:hAnsi="Arial" w:cs="Arial"/>
          <w:i/>
          <w:iCs/>
          <w:color w:val="000000"/>
          <w:sz w:val="22"/>
          <w:szCs w:val="22"/>
          <w:lang w:val="en-AU" w:eastAsia="en-AU"/>
        </w:rPr>
        <w:t xml:space="preserve">New DVA Treatment Cycle for Allied Health is available on the DVA website here: </w:t>
      </w:r>
      <w:hyperlink r:id="rId6" w:history="1">
        <w:r w:rsidR="00C5150C">
          <w:rPr>
            <w:rStyle w:val="Hyperlink"/>
          </w:rPr>
          <w:t>https://www.dva.gov.au/health-and-wellbeing/wellbeing/allied-health-treatment-cycle/allied-health-treatment-cycle-0</w:t>
        </w:r>
      </w:hyperlink>
    </w:p>
    <w:p w14:paraId="7A78B536" w14:textId="082A222B" w:rsidR="00273883" w:rsidRDefault="00273883" w:rsidP="00651C47">
      <w:pPr>
        <w:pStyle w:val="NoSpacing"/>
        <w:rPr>
          <w:b/>
          <w:lang w:val="en-AU"/>
        </w:rPr>
      </w:pPr>
    </w:p>
    <w:p w14:paraId="197342C4" w14:textId="40FF2F76" w:rsidR="00273883" w:rsidRPr="00273883" w:rsidRDefault="00273883" w:rsidP="00273883">
      <w:pPr>
        <w:rPr>
          <w:rFonts w:ascii="Times New Roman" w:eastAsia="Times New Roman" w:hAnsi="Times New Roman" w:cs="Times New Roman"/>
          <w:lang w:val="en-AU" w:eastAsia="en-AU"/>
        </w:rPr>
      </w:pPr>
      <w:r w:rsidRPr="00273883">
        <w:rPr>
          <w:rFonts w:ascii="Arial" w:eastAsia="Times New Roman" w:hAnsi="Arial" w:cs="Arial"/>
          <w:b/>
          <w:bCs/>
          <w:color w:val="000000"/>
          <w:sz w:val="22"/>
          <w:szCs w:val="22"/>
          <w:lang w:val="en-AU" w:eastAsia="en-AU"/>
        </w:rPr>
        <w:t xml:space="preserve">New GP referrals: </w:t>
      </w:r>
      <w:r w:rsidRPr="00273883">
        <w:rPr>
          <w:rFonts w:ascii="Arial" w:eastAsia="Times New Roman" w:hAnsi="Arial" w:cs="Arial"/>
          <w:color w:val="000000"/>
          <w:sz w:val="22"/>
          <w:szCs w:val="22"/>
          <w:lang w:val="en-AU" w:eastAsia="en-AU"/>
        </w:rPr>
        <w:t>From October 1, 2019 DVA clients will need a referral from their GP to access allied health services.  These referrals are valid for 12 months or 12 treatments, whichever occurs first.  This means that if you currently have a DVA patient on an ongoing referral, then from October 1, 2019 onwards, they will need to get a referral from their GP after 12 months or 12 treatments, whichever occurs first. Whereas all new patients will need a referral from October 1, 2019. Referrals from GPs are in the same format as all referrals currently used for DVA and Medicare patients.</w:t>
      </w:r>
    </w:p>
    <w:p w14:paraId="53D865EB" w14:textId="77777777" w:rsidR="00273883" w:rsidRDefault="00273883" w:rsidP="00273883">
      <w:pPr>
        <w:rPr>
          <w:rFonts w:ascii="Times New Roman" w:eastAsia="Times New Roman" w:hAnsi="Times New Roman" w:cs="Times New Roman"/>
          <w:lang w:val="en-AU" w:eastAsia="en-AU"/>
        </w:rPr>
      </w:pPr>
    </w:p>
    <w:p w14:paraId="117DB84D" w14:textId="3CC9419E" w:rsidR="00273883" w:rsidRPr="00C5150C" w:rsidRDefault="00273883" w:rsidP="00273883">
      <w:pPr>
        <w:rPr>
          <w:rFonts w:ascii="Arial" w:eastAsia="Times New Roman" w:hAnsi="Arial" w:cs="Arial"/>
          <w:b/>
          <w:i/>
          <w:color w:val="000000"/>
          <w:sz w:val="22"/>
          <w:szCs w:val="22"/>
          <w:lang w:val="en-AU" w:eastAsia="en-AU"/>
        </w:rPr>
      </w:pPr>
      <w:r w:rsidRPr="00273883">
        <w:rPr>
          <w:rFonts w:ascii="Arial" w:eastAsia="Times New Roman" w:hAnsi="Arial" w:cs="Arial"/>
          <w:b/>
          <w:bCs/>
          <w:color w:val="000000"/>
          <w:sz w:val="22"/>
          <w:szCs w:val="22"/>
          <w:lang w:val="en-AU" w:eastAsia="en-AU"/>
        </w:rPr>
        <w:t xml:space="preserve">Issuing Patient Care Plans: </w:t>
      </w:r>
      <w:r w:rsidRPr="00273883">
        <w:rPr>
          <w:rFonts w:ascii="Arial" w:eastAsia="Times New Roman" w:hAnsi="Arial" w:cs="Arial"/>
          <w:color w:val="000000"/>
          <w:sz w:val="22"/>
          <w:szCs w:val="22"/>
          <w:lang w:val="en-AU" w:eastAsia="en-AU"/>
        </w:rPr>
        <w:t xml:space="preserve">At the beginning of the treatment cycle you will need to issue a Patient Care Plan.  At the end of the cycle you will need to issue a report back to their GP. </w:t>
      </w:r>
      <w:r w:rsidR="00C5150C">
        <w:rPr>
          <w:rFonts w:ascii="Arial" w:eastAsia="Times New Roman" w:hAnsi="Arial" w:cs="Arial"/>
          <w:color w:val="000000"/>
          <w:sz w:val="22"/>
          <w:szCs w:val="22"/>
          <w:lang w:val="en-AU" w:eastAsia="en-AU"/>
        </w:rPr>
        <w:t xml:space="preserve">DVA have developed a patient care plan template. The plan </w:t>
      </w:r>
      <w:r w:rsidR="007230C4">
        <w:rPr>
          <w:rFonts w:ascii="Arial" w:eastAsia="Times New Roman" w:hAnsi="Arial" w:cs="Arial"/>
          <w:color w:val="000000"/>
          <w:sz w:val="22"/>
          <w:szCs w:val="22"/>
          <w:lang w:val="en-AU" w:eastAsia="en-AU"/>
        </w:rPr>
        <w:t>requires</w:t>
      </w:r>
      <w:r w:rsidR="00C5150C">
        <w:rPr>
          <w:rFonts w:ascii="Arial" w:eastAsia="Times New Roman" w:hAnsi="Arial" w:cs="Arial"/>
          <w:color w:val="000000"/>
          <w:sz w:val="22"/>
          <w:szCs w:val="22"/>
          <w:lang w:val="en-AU" w:eastAsia="en-AU"/>
        </w:rPr>
        <w:t xml:space="preserve"> outcome measure scores to be completed.</w:t>
      </w:r>
      <w:r w:rsidR="00C5150C">
        <w:rPr>
          <w:rFonts w:ascii="Arial" w:eastAsia="Times New Roman" w:hAnsi="Arial" w:cs="Arial"/>
          <w:b/>
          <w:color w:val="000000"/>
          <w:sz w:val="22"/>
          <w:szCs w:val="22"/>
          <w:lang w:val="en-AU" w:eastAsia="en-AU"/>
        </w:rPr>
        <w:t xml:space="preserve"> The association is </w:t>
      </w:r>
      <w:r w:rsidR="007230C4">
        <w:rPr>
          <w:rFonts w:ascii="Arial" w:eastAsia="Times New Roman" w:hAnsi="Arial" w:cs="Arial"/>
          <w:b/>
          <w:color w:val="000000"/>
          <w:sz w:val="22"/>
          <w:szCs w:val="22"/>
          <w:lang w:val="en-AU" w:eastAsia="en-AU"/>
        </w:rPr>
        <w:t xml:space="preserve">currently </w:t>
      </w:r>
      <w:r w:rsidR="00C5150C">
        <w:rPr>
          <w:rFonts w:ascii="Arial" w:eastAsia="Times New Roman" w:hAnsi="Arial" w:cs="Arial"/>
          <w:b/>
          <w:color w:val="000000"/>
          <w:sz w:val="22"/>
          <w:szCs w:val="22"/>
          <w:lang w:val="en-AU" w:eastAsia="en-AU"/>
        </w:rPr>
        <w:t>working on a template resource to define outcome measure scores which will be available soon.</w:t>
      </w:r>
    </w:p>
    <w:p w14:paraId="5FB5D7E3" w14:textId="77777777" w:rsidR="00273883" w:rsidRDefault="00273883" w:rsidP="00273883">
      <w:pPr>
        <w:rPr>
          <w:rFonts w:ascii="Arial" w:eastAsia="Times New Roman" w:hAnsi="Arial" w:cs="Arial"/>
          <w:color w:val="000000"/>
          <w:sz w:val="22"/>
          <w:szCs w:val="22"/>
          <w:lang w:val="en-AU" w:eastAsia="en-AU"/>
        </w:rPr>
      </w:pPr>
    </w:p>
    <w:p w14:paraId="0AFDADBF" w14:textId="7A8910F0" w:rsidR="00273883" w:rsidRDefault="00C5150C" w:rsidP="00273883">
      <w:pPr>
        <w:rPr>
          <w:rFonts w:ascii="Arial" w:eastAsia="Times New Roman" w:hAnsi="Arial" w:cs="Arial"/>
          <w:color w:val="000000"/>
          <w:sz w:val="22"/>
          <w:szCs w:val="22"/>
          <w:lang w:val="en-AU" w:eastAsia="en-AU"/>
        </w:rPr>
      </w:pPr>
      <w:r>
        <w:rPr>
          <w:rFonts w:ascii="Arial" w:eastAsia="Times New Roman" w:hAnsi="Arial" w:cs="Arial"/>
          <w:b/>
          <w:color w:val="000000"/>
          <w:sz w:val="22"/>
          <w:szCs w:val="22"/>
          <w:lang w:val="en-AU" w:eastAsia="en-AU"/>
        </w:rPr>
        <w:t xml:space="preserve">End of Cycle Report: </w:t>
      </w:r>
      <w:r w:rsidR="00273883" w:rsidRPr="00273883">
        <w:rPr>
          <w:rFonts w:ascii="Arial" w:eastAsia="Times New Roman" w:hAnsi="Arial" w:cs="Arial"/>
          <w:color w:val="000000"/>
          <w:sz w:val="22"/>
          <w:szCs w:val="22"/>
          <w:lang w:val="en-AU" w:eastAsia="en-AU"/>
        </w:rPr>
        <w:t xml:space="preserve">A template for the report back to the GP has been developed by DVA, and has a new item code for rebate: F900 at an amount of $30. </w:t>
      </w:r>
    </w:p>
    <w:p w14:paraId="775BB016" w14:textId="137F2139" w:rsidR="00C5150C" w:rsidRDefault="00C5150C" w:rsidP="00273883">
      <w:pPr>
        <w:rPr>
          <w:rFonts w:ascii="Arial" w:eastAsia="Times New Roman" w:hAnsi="Arial" w:cs="Arial"/>
          <w:color w:val="000000"/>
          <w:sz w:val="22"/>
          <w:szCs w:val="22"/>
          <w:lang w:val="en-AU" w:eastAsia="en-AU"/>
        </w:rPr>
      </w:pPr>
    </w:p>
    <w:p w14:paraId="0FA85594" w14:textId="77777777" w:rsidR="00C5150C" w:rsidRPr="00C5150C" w:rsidRDefault="00C5150C" w:rsidP="00C5150C">
      <w:pPr>
        <w:rPr>
          <w:rFonts w:ascii="Times New Roman" w:eastAsia="Times New Roman" w:hAnsi="Times New Roman" w:cs="Times New Roman"/>
          <w:lang w:val="en-AU" w:eastAsia="en-AU"/>
        </w:rPr>
      </w:pPr>
      <w:r w:rsidRPr="00C5150C">
        <w:rPr>
          <w:rFonts w:ascii="Arial" w:eastAsia="Times New Roman" w:hAnsi="Arial" w:cs="Arial"/>
          <w:b/>
          <w:bCs/>
          <w:color w:val="000000"/>
          <w:sz w:val="22"/>
          <w:szCs w:val="22"/>
          <w:lang w:val="en-AU" w:eastAsia="en-AU"/>
        </w:rPr>
        <w:t xml:space="preserve">Impact on referrals: </w:t>
      </w:r>
      <w:r w:rsidRPr="00C5150C">
        <w:rPr>
          <w:rFonts w:ascii="Arial" w:eastAsia="Times New Roman" w:hAnsi="Arial" w:cs="Arial"/>
          <w:color w:val="000000"/>
          <w:sz w:val="22"/>
          <w:szCs w:val="22"/>
          <w:lang w:val="en-AU" w:eastAsia="en-AU"/>
        </w:rPr>
        <w:t>Patients can continue to receive referrals for as many treatment cycles as necessary. If you believe your client will need a new referral, then you are able to request this from their GP from visit 8 onwards.</w:t>
      </w:r>
    </w:p>
    <w:p w14:paraId="0F2A4A79" w14:textId="47E7C3BD" w:rsidR="00C5150C" w:rsidRDefault="00C5150C" w:rsidP="00273883">
      <w:pPr>
        <w:rPr>
          <w:rFonts w:ascii="Arial" w:eastAsia="Times New Roman" w:hAnsi="Arial" w:cs="Arial"/>
          <w:b/>
          <w:color w:val="000000"/>
          <w:sz w:val="22"/>
          <w:szCs w:val="22"/>
          <w:lang w:val="en-AU" w:eastAsia="en-AU"/>
        </w:rPr>
      </w:pPr>
    </w:p>
    <w:p w14:paraId="0BA9680A" w14:textId="6576FA5F" w:rsidR="00C5150C" w:rsidRPr="00C5150C" w:rsidRDefault="00C5150C" w:rsidP="00C5150C">
      <w:pPr>
        <w:rPr>
          <w:rFonts w:ascii="Times New Roman" w:eastAsia="Times New Roman" w:hAnsi="Times New Roman" w:cs="Times New Roman"/>
          <w:lang w:val="en-AU" w:eastAsia="en-AU"/>
        </w:rPr>
      </w:pPr>
      <w:r w:rsidRPr="00C5150C">
        <w:rPr>
          <w:rFonts w:ascii="Arial" w:eastAsia="Times New Roman" w:hAnsi="Arial" w:cs="Arial"/>
          <w:b/>
          <w:bCs/>
          <w:color w:val="000000"/>
          <w:sz w:val="22"/>
          <w:szCs w:val="22"/>
          <w:lang w:val="en-AU" w:eastAsia="en-AU"/>
        </w:rPr>
        <w:t xml:space="preserve">DVA Podiatry Fee Schedule </w:t>
      </w:r>
    </w:p>
    <w:p w14:paraId="7D08FF27" w14:textId="77777777" w:rsidR="00C5150C" w:rsidRPr="00C5150C" w:rsidRDefault="00C5150C" w:rsidP="00C5150C">
      <w:pPr>
        <w:rPr>
          <w:rFonts w:ascii="Times New Roman" w:eastAsia="Times New Roman" w:hAnsi="Times New Roman" w:cs="Times New Roman"/>
          <w:lang w:val="en-AU" w:eastAsia="en-AU"/>
        </w:rPr>
      </w:pPr>
    </w:p>
    <w:p w14:paraId="5D317A3C" w14:textId="77777777" w:rsidR="00C5150C" w:rsidRPr="00C5150C" w:rsidRDefault="00C5150C" w:rsidP="00C5150C">
      <w:pPr>
        <w:rPr>
          <w:rFonts w:ascii="Times New Roman" w:eastAsia="Times New Roman" w:hAnsi="Times New Roman" w:cs="Times New Roman"/>
          <w:lang w:val="en-AU" w:eastAsia="en-AU"/>
        </w:rPr>
      </w:pPr>
      <w:r w:rsidRPr="00C5150C">
        <w:rPr>
          <w:rFonts w:ascii="Arial" w:eastAsia="Times New Roman" w:hAnsi="Arial" w:cs="Arial"/>
          <w:color w:val="000000"/>
          <w:sz w:val="22"/>
          <w:szCs w:val="22"/>
          <w:lang w:val="en-AU" w:eastAsia="en-AU"/>
        </w:rPr>
        <w:t>DVA has implemented a new podiatry fee schedule as of October 1, 2019. There is little change to the schedule and no change to rebate amounts, other than the introduction of the report writing fee F900.</w:t>
      </w:r>
    </w:p>
    <w:p w14:paraId="4E2B4343" w14:textId="77777777" w:rsidR="00C5150C" w:rsidRPr="00C5150C" w:rsidRDefault="00C5150C" w:rsidP="00C5150C">
      <w:pPr>
        <w:rPr>
          <w:rFonts w:ascii="Times New Roman" w:eastAsia="Times New Roman" w:hAnsi="Times New Roman" w:cs="Times New Roman"/>
          <w:lang w:val="en-AU" w:eastAsia="en-AU"/>
        </w:rPr>
      </w:pPr>
    </w:p>
    <w:p w14:paraId="6CC037A8" w14:textId="074D78DF" w:rsidR="00C5150C" w:rsidRDefault="00C5150C" w:rsidP="00C5150C">
      <w:pPr>
        <w:rPr>
          <w:rFonts w:ascii="Arial" w:eastAsia="Times New Roman" w:hAnsi="Arial" w:cs="Arial"/>
          <w:color w:val="000000"/>
          <w:sz w:val="22"/>
          <w:szCs w:val="22"/>
          <w:lang w:val="en-AU" w:eastAsia="en-AU"/>
        </w:rPr>
      </w:pPr>
      <w:r w:rsidRPr="00C5150C">
        <w:rPr>
          <w:rFonts w:ascii="Arial" w:eastAsia="Times New Roman" w:hAnsi="Arial" w:cs="Arial"/>
          <w:color w:val="000000"/>
          <w:sz w:val="22"/>
          <w:szCs w:val="22"/>
          <w:lang w:val="en-AU" w:eastAsia="en-AU"/>
        </w:rPr>
        <w:t xml:space="preserve">In our </w:t>
      </w:r>
      <w:r w:rsidR="007230C4">
        <w:rPr>
          <w:rFonts w:ascii="Arial" w:eastAsia="Times New Roman" w:hAnsi="Arial" w:cs="Arial"/>
          <w:color w:val="000000"/>
          <w:sz w:val="22"/>
          <w:szCs w:val="22"/>
          <w:lang w:val="en-AU" w:eastAsia="en-AU"/>
        </w:rPr>
        <w:t>negotiations</w:t>
      </w:r>
      <w:r w:rsidRPr="00C5150C">
        <w:rPr>
          <w:rFonts w:ascii="Arial" w:eastAsia="Times New Roman" w:hAnsi="Arial" w:cs="Arial"/>
          <w:color w:val="000000"/>
          <w:sz w:val="22"/>
          <w:szCs w:val="22"/>
          <w:lang w:val="en-AU" w:eastAsia="en-AU"/>
        </w:rPr>
        <w:t xml:space="preserve"> with DVA we strongly advised to remove the box </w:t>
      </w:r>
      <w:r w:rsidR="007230C4">
        <w:rPr>
          <w:rFonts w:ascii="Arial" w:eastAsia="Times New Roman" w:hAnsi="Arial" w:cs="Arial"/>
          <w:color w:val="000000"/>
          <w:sz w:val="22"/>
          <w:szCs w:val="22"/>
          <w:lang w:val="en-AU" w:eastAsia="en-AU"/>
        </w:rPr>
        <w:t xml:space="preserve">which appears </w:t>
      </w:r>
      <w:r w:rsidRPr="00C5150C">
        <w:rPr>
          <w:rFonts w:ascii="Arial" w:eastAsia="Times New Roman" w:hAnsi="Arial" w:cs="Arial"/>
          <w:color w:val="000000"/>
          <w:sz w:val="22"/>
          <w:szCs w:val="22"/>
          <w:lang w:val="en-AU" w:eastAsia="en-AU"/>
        </w:rPr>
        <w:t xml:space="preserve">on the first page of the schedule. </w:t>
      </w:r>
      <w:r w:rsidR="007230C4">
        <w:rPr>
          <w:rFonts w:ascii="Arial" w:eastAsia="Times New Roman" w:hAnsi="Arial" w:cs="Arial"/>
          <w:color w:val="000000"/>
          <w:sz w:val="22"/>
          <w:szCs w:val="22"/>
          <w:lang w:val="en-AU" w:eastAsia="en-AU"/>
        </w:rPr>
        <w:t>Our belief is that this box may be</w:t>
      </w:r>
      <w:r w:rsidRPr="00C5150C">
        <w:rPr>
          <w:rFonts w:ascii="Arial" w:eastAsia="Times New Roman" w:hAnsi="Arial" w:cs="Arial"/>
          <w:color w:val="000000"/>
          <w:sz w:val="22"/>
          <w:szCs w:val="22"/>
          <w:lang w:val="en-AU" w:eastAsia="en-AU"/>
        </w:rPr>
        <w:t xml:space="preserve"> confusing.  The box reads:</w:t>
      </w:r>
    </w:p>
    <w:p w14:paraId="3C5042C7" w14:textId="6E1E8EFA" w:rsidR="00C5150C" w:rsidRDefault="00C5150C" w:rsidP="00C5150C">
      <w:pPr>
        <w:rPr>
          <w:rFonts w:ascii="Arial" w:eastAsia="Times New Roman" w:hAnsi="Arial" w:cs="Arial"/>
          <w:color w:val="000000"/>
          <w:sz w:val="22"/>
          <w:szCs w:val="22"/>
          <w:lang w:val="en-AU" w:eastAsia="en-AU"/>
        </w:rPr>
      </w:pPr>
    </w:p>
    <w:p w14:paraId="255FFFFD" w14:textId="6EEC476D" w:rsidR="00C5150C" w:rsidRDefault="00C5150C" w:rsidP="00C5150C">
      <w:pPr>
        <w:rPr>
          <w:rFonts w:ascii="Arial" w:eastAsia="Times New Roman" w:hAnsi="Arial" w:cs="Arial"/>
          <w:color w:val="000000"/>
          <w:sz w:val="22"/>
          <w:szCs w:val="22"/>
          <w:lang w:val="en-AU" w:eastAsia="en-AU"/>
        </w:rPr>
      </w:pPr>
    </w:p>
    <w:p w14:paraId="797D1B7A" w14:textId="4F941353" w:rsidR="00C5150C" w:rsidRDefault="00C5150C" w:rsidP="00C5150C">
      <w:pPr>
        <w:rPr>
          <w:rFonts w:ascii="Arial" w:eastAsia="Times New Roman" w:hAnsi="Arial" w:cs="Arial"/>
          <w:color w:val="000000"/>
          <w:sz w:val="22"/>
          <w:szCs w:val="22"/>
          <w:lang w:val="en-AU" w:eastAsia="en-AU"/>
        </w:rPr>
      </w:pPr>
    </w:p>
    <w:p w14:paraId="7EB648AA" w14:textId="320EA914" w:rsidR="00C5150C" w:rsidRDefault="00C5150C" w:rsidP="00C5150C">
      <w:pPr>
        <w:rPr>
          <w:rFonts w:ascii="Arial" w:eastAsia="Times New Roman" w:hAnsi="Arial" w:cs="Arial"/>
          <w:color w:val="000000"/>
          <w:sz w:val="22"/>
          <w:szCs w:val="22"/>
          <w:lang w:val="en-AU" w:eastAsia="en-AU"/>
        </w:rPr>
      </w:pPr>
    </w:p>
    <w:p w14:paraId="77793FE6" w14:textId="01956061" w:rsidR="00C5150C" w:rsidRDefault="00C5150C" w:rsidP="00C5150C">
      <w:pPr>
        <w:rPr>
          <w:rFonts w:ascii="Arial" w:eastAsia="Times New Roman" w:hAnsi="Arial" w:cs="Arial"/>
          <w:color w:val="000000"/>
          <w:sz w:val="22"/>
          <w:szCs w:val="22"/>
          <w:lang w:val="en-AU" w:eastAsia="en-AU"/>
        </w:rPr>
      </w:pPr>
    </w:p>
    <w:p w14:paraId="5A9F2C99" w14:textId="277ECEBD" w:rsidR="00C5150C" w:rsidRDefault="00C5150C" w:rsidP="00C5150C">
      <w:pPr>
        <w:rPr>
          <w:rFonts w:ascii="Arial" w:eastAsia="Times New Roman" w:hAnsi="Arial" w:cs="Arial"/>
          <w:color w:val="000000"/>
          <w:sz w:val="22"/>
          <w:szCs w:val="22"/>
          <w:lang w:val="en-AU" w:eastAsia="en-AU"/>
        </w:rPr>
      </w:pPr>
    </w:p>
    <w:p w14:paraId="46CDEFD8" w14:textId="77777777" w:rsidR="00C5150C" w:rsidRPr="00C5150C" w:rsidRDefault="00C5150C" w:rsidP="00C5150C">
      <w:pPr>
        <w:rPr>
          <w:rFonts w:ascii="Times New Roman" w:eastAsia="Times New Roman" w:hAnsi="Times New Roman" w:cs="Times New Roman"/>
          <w:lang w:val="en-AU" w:eastAsia="en-AU"/>
        </w:rPr>
      </w:pPr>
    </w:p>
    <w:p w14:paraId="25240B77" w14:textId="77777777" w:rsidR="00C5150C" w:rsidRDefault="00C5150C" w:rsidP="00C5150C">
      <w:pPr>
        <w:rPr>
          <w:rFonts w:ascii="Times New Roman" w:eastAsia="Times New Roman" w:hAnsi="Times New Roman" w:cs="Times New Roman"/>
          <w:lang w:val="en-AU" w:eastAsia="en-AU"/>
        </w:rPr>
      </w:pPr>
    </w:p>
    <w:p w14:paraId="29A58E28" w14:textId="77777777" w:rsidR="0065680E" w:rsidRDefault="0065680E" w:rsidP="00C5150C">
      <w:pPr>
        <w:rPr>
          <w:rFonts w:ascii="Times New Roman" w:eastAsia="Times New Roman" w:hAnsi="Times New Roman" w:cs="Times New Roman"/>
          <w:lang w:val="en-AU" w:eastAsia="en-AU"/>
        </w:rPr>
      </w:pPr>
    </w:p>
    <w:p w14:paraId="4F4B62C1" w14:textId="77777777" w:rsidR="0065680E" w:rsidRDefault="0065680E" w:rsidP="00C5150C">
      <w:pPr>
        <w:rPr>
          <w:rFonts w:ascii="Times New Roman" w:eastAsia="Times New Roman" w:hAnsi="Times New Roman" w:cs="Times New Roman"/>
          <w:lang w:val="en-AU" w:eastAsia="en-AU"/>
        </w:rPr>
      </w:pPr>
    </w:p>
    <w:p w14:paraId="1A18783B" w14:textId="77777777" w:rsidR="0065680E" w:rsidRDefault="0065680E" w:rsidP="00C5150C">
      <w:pPr>
        <w:rPr>
          <w:rFonts w:ascii="Times New Roman" w:eastAsia="Times New Roman" w:hAnsi="Times New Roman" w:cs="Times New Roman"/>
          <w:lang w:val="en-AU" w:eastAsia="en-AU"/>
        </w:rPr>
      </w:pPr>
    </w:p>
    <w:p w14:paraId="37C93B69" w14:textId="77777777" w:rsidR="0065680E" w:rsidRDefault="0065680E" w:rsidP="00C5150C">
      <w:pPr>
        <w:rPr>
          <w:rFonts w:ascii="Times New Roman" w:eastAsia="Times New Roman" w:hAnsi="Times New Roman" w:cs="Times New Roman"/>
          <w:lang w:val="en-AU" w:eastAsia="en-AU"/>
        </w:rPr>
      </w:pPr>
    </w:p>
    <w:p w14:paraId="164F3D11" w14:textId="77777777" w:rsidR="0065680E" w:rsidRPr="00C5150C" w:rsidRDefault="0065680E" w:rsidP="00C5150C">
      <w:pPr>
        <w:rPr>
          <w:rFonts w:ascii="Times New Roman" w:eastAsia="Times New Roman" w:hAnsi="Times New Roman" w:cs="Times New Roman"/>
          <w:lang w:val="en-AU" w:eastAsia="en-AU"/>
        </w:rPr>
      </w:pPr>
      <w:bookmarkStart w:id="0" w:name="_GoBack"/>
      <w:bookmarkEnd w:id="0"/>
    </w:p>
    <w:tbl>
      <w:tblPr>
        <w:tblW w:w="9360" w:type="dxa"/>
        <w:tblCellMar>
          <w:top w:w="15" w:type="dxa"/>
          <w:left w:w="15" w:type="dxa"/>
          <w:bottom w:w="15" w:type="dxa"/>
          <w:right w:w="15" w:type="dxa"/>
        </w:tblCellMar>
        <w:tblLook w:val="04A0" w:firstRow="1" w:lastRow="0" w:firstColumn="1" w:lastColumn="0" w:noHBand="0" w:noVBand="1"/>
      </w:tblPr>
      <w:tblGrid>
        <w:gridCol w:w="9360"/>
      </w:tblGrid>
      <w:tr w:rsidR="00C5150C" w:rsidRPr="00C5150C" w14:paraId="1977A36F" w14:textId="77777777" w:rsidTr="00C5150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D88934" w14:textId="77777777" w:rsidR="00C5150C" w:rsidRPr="00C5150C" w:rsidRDefault="00C5150C" w:rsidP="00C5150C">
            <w:pPr>
              <w:rPr>
                <w:rFonts w:ascii="Times New Roman" w:eastAsia="Times New Roman" w:hAnsi="Times New Roman" w:cs="Times New Roman"/>
                <w:lang w:val="en-AU" w:eastAsia="en-AU"/>
              </w:rPr>
            </w:pPr>
            <w:r w:rsidRPr="00C5150C">
              <w:rPr>
                <w:rFonts w:ascii="Arial" w:eastAsia="Times New Roman" w:hAnsi="Arial" w:cs="Arial"/>
                <w:b/>
                <w:bCs/>
                <w:color w:val="000000"/>
                <w:sz w:val="22"/>
                <w:szCs w:val="22"/>
                <w:lang w:val="en-AU" w:eastAsia="en-AU"/>
              </w:rPr>
              <w:t>The treatment cycle does not apply to the following items:</w:t>
            </w:r>
          </w:p>
          <w:p w14:paraId="781479D6" w14:textId="77777777" w:rsidR="00C5150C" w:rsidRPr="00C5150C" w:rsidRDefault="00C5150C" w:rsidP="00C5150C">
            <w:pPr>
              <w:rPr>
                <w:rFonts w:ascii="Times New Roman" w:eastAsia="Times New Roman" w:hAnsi="Times New Roman" w:cs="Times New Roman"/>
                <w:lang w:val="en-AU" w:eastAsia="en-AU"/>
              </w:rPr>
            </w:pPr>
          </w:p>
          <w:p w14:paraId="449300F3" w14:textId="77777777" w:rsidR="00C5150C" w:rsidRPr="00C5150C" w:rsidRDefault="00C5150C" w:rsidP="00C5150C">
            <w:pPr>
              <w:rPr>
                <w:rFonts w:ascii="Times New Roman" w:eastAsia="Times New Roman" w:hAnsi="Times New Roman" w:cs="Times New Roman"/>
                <w:lang w:val="en-AU" w:eastAsia="en-AU"/>
              </w:rPr>
            </w:pPr>
            <w:r w:rsidRPr="00C5150C">
              <w:rPr>
                <w:rFonts w:ascii="Arial" w:eastAsia="Times New Roman" w:hAnsi="Arial" w:cs="Arial"/>
                <w:b/>
                <w:bCs/>
                <w:color w:val="000000"/>
                <w:sz w:val="22"/>
                <w:szCs w:val="22"/>
                <w:lang w:val="en-AU" w:eastAsia="en-AU"/>
              </w:rPr>
              <w:t>F104-117</w:t>
            </w:r>
            <w:r w:rsidRPr="00C5150C">
              <w:rPr>
                <w:rFonts w:ascii="Arial" w:eastAsia="Times New Roman" w:hAnsi="Arial" w:cs="Arial"/>
                <w:b/>
                <w:bCs/>
                <w:color w:val="000000"/>
                <w:sz w:val="22"/>
                <w:szCs w:val="22"/>
                <w:lang w:val="en-AU" w:eastAsia="en-AU"/>
              </w:rPr>
              <w:tab/>
            </w:r>
            <w:r w:rsidRPr="00C5150C">
              <w:rPr>
                <w:rFonts w:ascii="Arial" w:eastAsia="Times New Roman" w:hAnsi="Arial" w:cs="Arial"/>
                <w:b/>
                <w:bCs/>
                <w:color w:val="000000"/>
                <w:sz w:val="22"/>
                <w:szCs w:val="22"/>
                <w:lang w:val="en-AU" w:eastAsia="en-AU"/>
              </w:rPr>
              <w:tab/>
              <w:t>Diagnostic</w:t>
            </w:r>
          </w:p>
          <w:p w14:paraId="56984E01" w14:textId="77777777" w:rsidR="00C5150C" w:rsidRPr="00C5150C" w:rsidRDefault="00C5150C" w:rsidP="00C5150C">
            <w:pPr>
              <w:rPr>
                <w:rFonts w:ascii="Times New Roman" w:eastAsia="Times New Roman" w:hAnsi="Times New Roman" w:cs="Times New Roman"/>
                <w:lang w:val="en-AU" w:eastAsia="en-AU"/>
              </w:rPr>
            </w:pPr>
            <w:r w:rsidRPr="00C5150C">
              <w:rPr>
                <w:rFonts w:ascii="Arial" w:eastAsia="Times New Roman" w:hAnsi="Arial" w:cs="Arial"/>
                <w:b/>
                <w:bCs/>
                <w:color w:val="000000"/>
                <w:sz w:val="22"/>
                <w:szCs w:val="22"/>
                <w:lang w:val="en-AU" w:eastAsia="en-AU"/>
              </w:rPr>
              <w:t>F201-386</w:t>
            </w:r>
            <w:r w:rsidRPr="00C5150C">
              <w:rPr>
                <w:rFonts w:ascii="Arial" w:eastAsia="Times New Roman" w:hAnsi="Arial" w:cs="Arial"/>
                <w:b/>
                <w:bCs/>
                <w:color w:val="000000"/>
                <w:sz w:val="22"/>
                <w:szCs w:val="22"/>
                <w:lang w:val="en-AU" w:eastAsia="en-AU"/>
              </w:rPr>
              <w:tab/>
            </w:r>
            <w:r w:rsidRPr="00C5150C">
              <w:rPr>
                <w:rFonts w:ascii="Arial" w:eastAsia="Times New Roman" w:hAnsi="Arial" w:cs="Arial"/>
                <w:b/>
                <w:bCs/>
                <w:color w:val="000000"/>
                <w:sz w:val="22"/>
                <w:szCs w:val="22"/>
                <w:lang w:val="en-AU" w:eastAsia="en-AU"/>
              </w:rPr>
              <w:tab/>
            </w:r>
            <w:proofErr w:type="spellStart"/>
            <w:r w:rsidRPr="00C5150C">
              <w:rPr>
                <w:rFonts w:ascii="Arial" w:eastAsia="Times New Roman" w:hAnsi="Arial" w:cs="Arial"/>
                <w:b/>
                <w:bCs/>
                <w:color w:val="000000"/>
                <w:sz w:val="22"/>
                <w:szCs w:val="22"/>
                <w:lang w:val="en-AU" w:eastAsia="en-AU"/>
              </w:rPr>
              <w:t>Orthomechanical</w:t>
            </w:r>
            <w:proofErr w:type="spellEnd"/>
          </w:p>
          <w:p w14:paraId="2BF57380" w14:textId="77777777" w:rsidR="00C5150C" w:rsidRPr="00C5150C" w:rsidRDefault="00C5150C" w:rsidP="00C5150C">
            <w:pPr>
              <w:rPr>
                <w:rFonts w:ascii="Times New Roman" w:eastAsia="Times New Roman" w:hAnsi="Times New Roman" w:cs="Times New Roman"/>
                <w:lang w:val="en-AU" w:eastAsia="en-AU"/>
              </w:rPr>
            </w:pPr>
            <w:r w:rsidRPr="00C5150C">
              <w:rPr>
                <w:rFonts w:ascii="Arial" w:eastAsia="Times New Roman" w:hAnsi="Arial" w:cs="Arial"/>
                <w:b/>
                <w:bCs/>
                <w:color w:val="000000"/>
                <w:sz w:val="22"/>
                <w:szCs w:val="22"/>
                <w:lang w:val="en-AU" w:eastAsia="en-AU"/>
              </w:rPr>
              <w:t>F986-987</w:t>
            </w:r>
            <w:r w:rsidRPr="00C5150C">
              <w:rPr>
                <w:rFonts w:ascii="Arial" w:eastAsia="Times New Roman" w:hAnsi="Arial" w:cs="Arial"/>
                <w:b/>
                <w:bCs/>
                <w:color w:val="000000"/>
                <w:sz w:val="22"/>
                <w:szCs w:val="22"/>
                <w:lang w:val="en-AU" w:eastAsia="en-AU"/>
              </w:rPr>
              <w:tab/>
            </w:r>
            <w:r w:rsidRPr="00C5150C">
              <w:rPr>
                <w:rFonts w:ascii="Arial" w:eastAsia="Times New Roman" w:hAnsi="Arial" w:cs="Arial"/>
                <w:b/>
                <w:bCs/>
                <w:color w:val="000000"/>
                <w:sz w:val="22"/>
                <w:szCs w:val="22"/>
                <w:lang w:val="en-AU" w:eastAsia="en-AU"/>
              </w:rPr>
              <w:tab/>
              <w:t>Consumables</w:t>
            </w:r>
          </w:p>
          <w:p w14:paraId="025CC800" w14:textId="77777777" w:rsidR="00C5150C" w:rsidRPr="00C5150C" w:rsidRDefault="00C5150C" w:rsidP="00C5150C">
            <w:pPr>
              <w:rPr>
                <w:rFonts w:ascii="Times New Roman" w:eastAsia="Times New Roman" w:hAnsi="Times New Roman" w:cs="Times New Roman"/>
                <w:lang w:val="en-AU" w:eastAsia="en-AU"/>
              </w:rPr>
            </w:pPr>
            <w:r w:rsidRPr="00C5150C">
              <w:rPr>
                <w:rFonts w:ascii="Arial" w:eastAsia="Times New Roman" w:hAnsi="Arial" w:cs="Arial"/>
                <w:b/>
                <w:bCs/>
                <w:color w:val="000000"/>
                <w:sz w:val="22"/>
                <w:szCs w:val="22"/>
                <w:lang w:val="en-AU" w:eastAsia="en-AU"/>
              </w:rPr>
              <w:t>F990 &amp; F900</w:t>
            </w:r>
            <w:r w:rsidRPr="00C5150C">
              <w:rPr>
                <w:rFonts w:ascii="Arial" w:eastAsia="Times New Roman" w:hAnsi="Arial" w:cs="Arial"/>
                <w:b/>
                <w:bCs/>
                <w:color w:val="000000"/>
                <w:sz w:val="22"/>
                <w:szCs w:val="22"/>
                <w:lang w:val="en-AU" w:eastAsia="en-AU"/>
              </w:rPr>
              <w:tab/>
            </w:r>
            <w:r w:rsidRPr="00C5150C">
              <w:rPr>
                <w:rFonts w:ascii="Arial" w:eastAsia="Times New Roman" w:hAnsi="Arial" w:cs="Arial"/>
                <w:b/>
                <w:bCs/>
                <w:color w:val="000000"/>
                <w:sz w:val="22"/>
                <w:szCs w:val="22"/>
                <w:lang w:val="en-AU" w:eastAsia="en-AU"/>
              </w:rPr>
              <w:tab/>
              <w:t>Reports</w:t>
            </w:r>
          </w:p>
          <w:p w14:paraId="3C715AF4" w14:textId="77777777" w:rsidR="00C5150C" w:rsidRPr="00C5150C" w:rsidRDefault="00C5150C" w:rsidP="00C5150C">
            <w:pPr>
              <w:rPr>
                <w:rFonts w:ascii="Times New Roman" w:eastAsia="Times New Roman" w:hAnsi="Times New Roman" w:cs="Times New Roman"/>
                <w:lang w:val="en-AU" w:eastAsia="en-AU"/>
              </w:rPr>
            </w:pPr>
            <w:r w:rsidRPr="00C5150C">
              <w:rPr>
                <w:rFonts w:ascii="Arial" w:eastAsia="Times New Roman" w:hAnsi="Arial" w:cs="Arial"/>
                <w:b/>
                <w:bCs/>
                <w:color w:val="000000"/>
                <w:sz w:val="22"/>
                <w:szCs w:val="22"/>
                <w:lang w:val="en-AU" w:eastAsia="en-AU"/>
              </w:rPr>
              <w:t>F984-998</w:t>
            </w:r>
            <w:r w:rsidRPr="00C5150C">
              <w:rPr>
                <w:rFonts w:ascii="Arial" w:eastAsia="Times New Roman" w:hAnsi="Arial" w:cs="Arial"/>
                <w:b/>
                <w:bCs/>
                <w:color w:val="000000"/>
                <w:sz w:val="22"/>
                <w:szCs w:val="22"/>
                <w:lang w:val="en-AU" w:eastAsia="en-AU"/>
              </w:rPr>
              <w:tab/>
            </w:r>
            <w:r w:rsidRPr="00C5150C">
              <w:rPr>
                <w:rFonts w:ascii="Arial" w:eastAsia="Times New Roman" w:hAnsi="Arial" w:cs="Arial"/>
                <w:b/>
                <w:bCs/>
                <w:color w:val="000000"/>
                <w:sz w:val="22"/>
                <w:szCs w:val="22"/>
                <w:lang w:val="en-AU" w:eastAsia="en-AU"/>
              </w:rPr>
              <w:tab/>
              <w:t>Special Services</w:t>
            </w:r>
          </w:p>
          <w:p w14:paraId="63BB09E6" w14:textId="77777777" w:rsidR="00C5150C" w:rsidRPr="00C5150C" w:rsidRDefault="00C5150C" w:rsidP="00C5150C">
            <w:pPr>
              <w:rPr>
                <w:rFonts w:ascii="Times New Roman" w:eastAsia="Times New Roman" w:hAnsi="Times New Roman" w:cs="Times New Roman"/>
                <w:lang w:val="en-AU" w:eastAsia="en-AU"/>
              </w:rPr>
            </w:pPr>
            <w:r w:rsidRPr="00C5150C">
              <w:rPr>
                <w:rFonts w:ascii="Arial" w:eastAsia="Times New Roman" w:hAnsi="Arial" w:cs="Arial"/>
                <w:b/>
                <w:bCs/>
                <w:color w:val="000000"/>
                <w:sz w:val="22"/>
                <w:szCs w:val="22"/>
                <w:lang w:val="en-AU" w:eastAsia="en-AU"/>
              </w:rPr>
              <w:t>F999</w:t>
            </w:r>
            <w:r w:rsidRPr="00C5150C">
              <w:rPr>
                <w:rFonts w:ascii="Arial" w:eastAsia="Times New Roman" w:hAnsi="Arial" w:cs="Arial"/>
                <w:b/>
                <w:bCs/>
                <w:color w:val="000000"/>
                <w:sz w:val="22"/>
                <w:szCs w:val="22"/>
                <w:lang w:val="en-AU" w:eastAsia="en-AU"/>
              </w:rPr>
              <w:tab/>
            </w:r>
            <w:r w:rsidRPr="00C5150C">
              <w:rPr>
                <w:rFonts w:ascii="Arial" w:eastAsia="Times New Roman" w:hAnsi="Arial" w:cs="Arial"/>
                <w:b/>
                <w:bCs/>
                <w:color w:val="000000"/>
                <w:sz w:val="22"/>
                <w:szCs w:val="22"/>
                <w:lang w:val="en-AU" w:eastAsia="en-AU"/>
              </w:rPr>
              <w:tab/>
            </w:r>
            <w:r w:rsidRPr="00C5150C">
              <w:rPr>
                <w:rFonts w:ascii="Arial" w:eastAsia="Times New Roman" w:hAnsi="Arial" w:cs="Arial"/>
                <w:b/>
                <w:bCs/>
                <w:color w:val="000000"/>
                <w:sz w:val="22"/>
                <w:szCs w:val="22"/>
                <w:lang w:val="en-AU" w:eastAsia="en-AU"/>
              </w:rPr>
              <w:tab/>
              <w:t>Travel</w:t>
            </w:r>
          </w:p>
        </w:tc>
      </w:tr>
    </w:tbl>
    <w:p w14:paraId="1DC59BDD" w14:textId="77777777" w:rsidR="00C5150C" w:rsidRPr="00C5150C" w:rsidRDefault="00C5150C" w:rsidP="00C5150C">
      <w:pPr>
        <w:spacing w:after="240"/>
        <w:rPr>
          <w:rFonts w:ascii="Times New Roman" w:eastAsia="Times New Roman" w:hAnsi="Times New Roman" w:cs="Times New Roman"/>
          <w:lang w:val="en-AU" w:eastAsia="en-AU"/>
        </w:rPr>
      </w:pPr>
    </w:p>
    <w:p w14:paraId="56ABD63A" w14:textId="38763394" w:rsidR="00C5150C" w:rsidRPr="00C5150C" w:rsidRDefault="00C5150C" w:rsidP="00C5150C">
      <w:pPr>
        <w:rPr>
          <w:rFonts w:ascii="Times New Roman" w:eastAsia="Times New Roman" w:hAnsi="Times New Roman" w:cs="Times New Roman"/>
          <w:lang w:val="en-AU" w:eastAsia="en-AU"/>
        </w:rPr>
      </w:pPr>
      <w:r w:rsidRPr="00C5150C">
        <w:rPr>
          <w:rFonts w:ascii="Arial" w:eastAsia="Times New Roman" w:hAnsi="Arial" w:cs="Arial"/>
          <w:color w:val="000000"/>
          <w:sz w:val="22"/>
          <w:szCs w:val="22"/>
          <w:lang w:val="en-AU" w:eastAsia="en-AU"/>
        </w:rPr>
        <w:t xml:space="preserve">In reading this statement you may think these codes are no longer claimable in the new treatment cycle. What this box is trying to </w:t>
      </w:r>
      <w:r w:rsidR="0065680E">
        <w:rPr>
          <w:rFonts w:ascii="Arial" w:eastAsia="Times New Roman" w:hAnsi="Arial" w:cs="Arial"/>
          <w:color w:val="000000"/>
          <w:sz w:val="22"/>
          <w:szCs w:val="22"/>
          <w:lang w:val="en-AU" w:eastAsia="en-AU"/>
        </w:rPr>
        <w:t>convey</w:t>
      </w:r>
      <w:r w:rsidRPr="00C5150C">
        <w:rPr>
          <w:rFonts w:ascii="Arial" w:eastAsia="Times New Roman" w:hAnsi="Arial" w:cs="Arial"/>
          <w:color w:val="000000"/>
          <w:sz w:val="22"/>
          <w:szCs w:val="22"/>
          <w:lang w:val="en-AU" w:eastAsia="en-AU"/>
        </w:rPr>
        <w:t xml:space="preserve"> is that a treatment cycle is mapped to consultation codes. You must always include a consultation code for each treatment, however any code in the schedule of fees may also be claimed in that treatment.</w:t>
      </w:r>
    </w:p>
    <w:p w14:paraId="214D139C" w14:textId="2070049A" w:rsidR="00C5150C" w:rsidRDefault="00C5150C" w:rsidP="00273883">
      <w:pPr>
        <w:rPr>
          <w:rFonts w:ascii="Arial" w:eastAsia="Times New Roman" w:hAnsi="Arial" w:cs="Arial"/>
          <w:b/>
          <w:color w:val="000000"/>
          <w:sz w:val="22"/>
          <w:szCs w:val="22"/>
          <w:lang w:val="en-AU" w:eastAsia="en-AU"/>
        </w:rPr>
      </w:pPr>
    </w:p>
    <w:p w14:paraId="046D459E" w14:textId="1E7A64E5" w:rsidR="00C5150C" w:rsidRPr="00273883" w:rsidRDefault="00C5150C" w:rsidP="00C5150C">
      <w:pPr>
        <w:rPr>
          <w:rFonts w:ascii="Arial" w:eastAsia="Times New Roman" w:hAnsi="Arial" w:cs="Arial"/>
          <w:b/>
          <w:color w:val="000000"/>
          <w:sz w:val="22"/>
          <w:szCs w:val="22"/>
          <w:lang w:val="en-AU" w:eastAsia="en-AU"/>
        </w:rPr>
      </w:pPr>
      <w:r>
        <w:rPr>
          <w:rFonts w:ascii="Arial" w:hAnsi="Arial" w:cs="Arial"/>
          <w:b/>
          <w:bCs/>
          <w:color w:val="000000"/>
          <w:sz w:val="22"/>
          <w:szCs w:val="22"/>
        </w:rPr>
        <w:t>For any questions regarding the new treatment cycle process please contact our Advocacy Manager Cindy Laird: cindy.laird@podiatry.org.au</w:t>
      </w:r>
    </w:p>
    <w:p w14:paraId="536D9340" w14:textId="77777777" w:rsidR="00273883" w:rsidRDefault="00273883" w:rsidP="00651C47">
      <w:pPr>
        <w:pStyle w:val="NoSpacing"/>
        <w:rPr>
          <w:b/>
          <w:lang w:val="en-AU"/>
        </w:rPr>
      </w:pPr>
    </w:p>
    <w:p w14:paraId="5D04C251" w14:textId="77777777" w:rsidR="00651C47" w:rsidRDefault="00651C47" w:rsidP="00651C47">
      <w:pPr>
        <w:pStyle w:val="NoSpacing"/>
        <w:rPr>
          <w:b/>
          <w:lang w:val="en-AU"/>
        </w:rPr>
      </w:pPr>
    </w:p>
    <w:p w14:paraId="6BA71231" w14:textId="77777777" w:rsidR="003A4840" w:rsidRPr="003A4840" w:rsidRDefault="003A4840" w:rsidP="003A4840">
      <w:pPr>
        <w:pStyle w:val="NoSpacing"/>
        <w:rPr>
          <w:b/>
          <w:lang w:val="en-AU"/>
        </w:rPr>
      </w:pPr>
    </w:p>
    <w:p w14:paraId="0371C024" w14:textId="77777777" w:rsidR="003A4840" w:rsidRDefault="003A4840" w:rsidP="00131F60">
      <w:pPr>
        <w:pStyle w:val="NoSpacing"/>
        <w:rPr>
          <w:lang w:val="en-AU"/>
        </w:rPr>
      </w:pPr>
    </w:p>
    <w:p w14:paraId="3DE4CC91" w14:textId="77777777" w:rsidR="003A4840" w:rsidRDefault="003A4840" w:rsidP="00131F60">
      <w:pPr>
        <w:pStyle w:val="NoSpacing"/>
        <w:rPr>
          <w:lang w:val="en-AU"/>
        </w:rPr>
      </w:pPr>
    </w:p>
    <w:p w14:paraId="0D88A5F4" w14:textId="77777777" w:rsidR="00131F60" w:rsidRDefault="00131F60" w:rsidP="00131F60">
      <w:pPr>
        <w:pStyle w:val="NoSpacing"/>
        <w:rPr>
          <w:b/>
          <w:lang w:val="en-AU"/>
        </w:rPr>
      </w:pPr>
    </w:p>
    <w:p w14:paraId="4E533BDC" w14:textId="77777777" w:rsidR="00131F60" w:rsidRPr="00131F60" w:rsidRDefault="00131F60" w:rsidP="00131F60">
      <w:pPr>
        <w:pStyle w:val="NoSpacing"/>
        <w:rPr>
          <w:b/>
          <w:lang w:val="en-AU"/>
        </w:rPr>
      </w:pPr>
    </w:p>
    <w:p w14:paraId="6A2C45EE" w14:textId="77777777" w:rsidR="00131F60" w:rsidRPr="00131F60" w:rsidRDefault="00131F60" w:rsidP="00131F60">
      <w:pPr>
        <w:pStyle w:val="NoSpacing"/>
        <w:rPr>
          <w:b/>
          <w:lang w:val="en-AU"/>
        </w:rPr>
      </w:pPr>
    </w:p>
    <w:p w14:paraId="3F83A197" w14:textId="77777777" w:rsidR="00ED4D94" w:rsidRPr="00ED4D94" w:rsidRDefault="00ED4D94" w:rsidP="00651C47">
      <w:pPr>
        <w:pStyle w:val="NoSpacing"/>
        <w:rPr>
          <w:b/>
          <w:lang w:val="en-AU"/>
        </w:rPr>
      </w:pPr>
    </w:p>
    <w:p w14:paraId="37DAE770" w14:textId="77777777" w:rsidR="001D0432" w:rsidRDefault="001D0432" w:rsidP="00651C47">
      <w:pPr>
        <w:pStyle w:val="NoSpacing"/>
        <w:rPr>
          <w:lang w:val="en-AU"/>
        </w:rPr>
      </w:pPr>
    </w:p>
    <w:p w14:paraId="63ED7566" w14:textId="77777777" w:rsidR="001D0432" w:rsidRPr="00470F3E" w:rsidRDefault="001D0432" w:rsidP="00651C47">
      <w:pPr>
        <w:pStyle w:val="NoSpacing"/>
        <w:rPr>
          <w:lang w:val="en-AU"/>
        </w:rPr>
      </w:pPr>
    </w:p>
    <w:p w14:paraId="27BDAF5C" w14:textId="77777777" w:rsidR="00651C47" w:rsidRPr="00651C47" w:rsidRDefault="00651C47" w:rsidP="00651C47">
      <w:pPr>
        <w:pStyle w:val="NoSpacing"/>
        <w:rPr>
          <w:lang w:val="en-AU"/>
        </w:rPr>
      </w:pPr>
    </w:p>
    <w:p w14:paraId="32FD2614" w14:textId="77777777" w:rsidR="00651C47" w:rsidRDefault="00651C47" w:rsidP="00651C47">
      <w:pPr>
        <w:pStyle w:val="NoSpacing"/>
        <w:rPr>
          <w:b/>
          <w:lang w:val="en-AU"/>
        </w:rPr>
      </w:pPr>
    </w:p>
    <w:p w14:paraId="34AA95F2" w14:textId="77777777" w:rsidR="00651C47" w:rsidRPr="00651C47" w:rsidRDefault="00651C47" w:rsidP="00651C47">
      <w:pPr>
        <w:pStyle w:val="NoSpacing"/>
        <w:rPr>
          <w:b/>
          <w:lang w:val="en-AU"/>
        </w:rPr>
      </w:pPr>
    </w:p>
    <w:sectPr w:rsidR="00651C47" w:rsidRPr="00651C47" w:rsidSect="00197AFA">
      <w:headerReference w:type="even" r:id="rId7"/>
      <w:headerReference w:type="default" r:id="rId8"/>
      <w:headerReference w:type="first" r:id="rId9"/>
      <w:pgSz w:w="11900" w:h="16840"/>
      <w:pgMar w:top="1985" w:right="851" w:bottom="1985"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A53DD6" w14:textId="77777777" w:rsidR="00483841" w:rsidRDefault="00483841" w:rsidP="00911A89">
      <w:r>
        <w:separator/>
      </w:r>
    </w:p>
  </w:endnote>
  <w:endnote w:type="continuationSeparator" w:id="0">
    <w:p w14:paraId="52B850DB" w14:textId="77777777" w:rsidR="00483841" w:rsidRDefault="00483841" w:rsidP="00911A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D596A5" w14:textId="77777777" w:rsidR="00483841" w:rsidRDefault="00483841" w:rsidP="00911A89">
      <w:r>
        <w:separator/>
      </w:r>
    </w:p>
  </w:footnote>
  <w:footnote w:type="continuationSeparator" w:id="0">
    <w:p w14:paraId="1F983162" w14:textId="77777777" w:rsidR="00483841" w:rsidRDefault="00483841" w:rsidP="00911A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39DA6F" w14:textId="77777777" w:rsidR="00911A89" w:rsidRDefault="00483841">
    <w:pPr>
      <w:pStyle w:val="Header"/>
    </w:pPr>
    <w:r>
      <w:rPr>
        <w:noProof/>
      </w:rPr>
      <w:pict w14:anchorId="7E46E2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3906686" o:spid="_x0000_s2051" type="#_x0000_t75" alt="/Users/suehouseman/Dropbox/STRIDE for podiatry - EDITORIAL TEAM/APODA DESIGN/Stationery/APODA Letterhead.jpg" style="position:absolute;margin-left:0;margin-top:0;width:589pt;height:833.15pt;z-index:-251653120;mso-wrap-edited:f;mso-width-percent:0;mso-height-percent:0;mso-position-horizontal:center;mso-position-horizontal-relative:margin;mso-position-vertical:center;mso-position-vertical-relative:margin;mso-width-percent:0;mso-height-percent:0" o:allowincell="f">
          <v:imagedata r:id="rId1" o:title="APODA Letterhead"/>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F54A7D" w14:textId="77777777" w:rsidR="00911A89" w:rsidRDefault="00483841">
    <w:pPr>
      <w:pStyle w:val="Header"/>
    </w:pPr>
    <w:r>
      <w:rPr>
        <w:noProof/>
      </w:rPr>
      <w:pict w14:anchorId="0060B7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3906687" o:spid="_x0000_s2050" type="#_x0000_t75" alt="/Users/suehouseman/Dropbox/STRIDE for podiatry - EDITORIAL TEAM/APODA DESIGN/Stationery/APODA Letterhead.jpg" style="position:absolute;margin-left:0;margin-top:0;width:589pt;height:833.15pt;z-index:-251650048;mso-wrap-edited:f;mso-width-percent:0;mso-height-percent:0;mso-position-horizontal:center;mso-position-horizontal-relative:margin;mso-position-vertical:center;mso-position-vertical-relative:margin;mso-width-percent:0;mso-height-percent:0" o:allowincell="f">
          <v:imagedata r:id="rId1" o:title="APODA Letterhead"/>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2C5C2F" w14:textId="77777777" w:rsidR="00911A89" w:rsidRDefault="00483841">
    <w:pPr>
      <w:pStyle w:val="Header"/>
    </w:pPr>
    <w:r>
      <w:rPr>
        <w:noProof/>
      </w:rPr>
      <w:pict w14:anchorId="195F8A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3906685" o:spid="_x0000_s2049" type="#_x0000_t75" alt="/Users/suehouseman/Dropbox/STRIDE for podiatry - EDITORIAL TEAM/APODA DESIGN/Stationery/APODA Letterhead.jpg" style="position:absolute;margin-left:0;margin-top:0;width:589pt;height:833.15pt;z-index:-251656192;mso-wrap-edited:f;mso-width-percent:0;mso-height-percent:0;mso-position-horizontal:center;mso-position-horizontal-relative:margin;mso-position-vertical:center;mso-position-vertical-relative:margin;mso-width-percent:0;mso-height-percent:0" o:allowincell="f">
          <v:imagedata r:id="rId1" o:title="APODA Letterhead"/>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5288"/>
    <w:rsid w:val="000509F0"/>
    <w:rsid w:val="00131F60"/>
    <w:rsid w:val="00196B97"/>
    <w:rsid w:val="00197AFA"/>
    <w:rsid w:val="001A0384"/>
    <w:rsid w:val="001A5790"/>
    <w:rsid w:val="001D0432"/>
    <w:rsid w:val="002451A1"/>
    <w:rsid w:val="00273883"/>
    <w:rsid w:val="002B6530"/>
    <w:rsid w:val="002B7C5A"/>
    <w:rsid w:val="002F46D7"/>
    <w:rsid w:val="003012A4"/>
    <w:rsid w:val="00317EB1"/>
    <w:rsid w:val="003A4840"/>
    <w:rsid w:val="003A571E"/>
    <w:rsid w:val="003B4620"/>
    <w:rsid w:val="003C632A"/>
    <w:rsid w:val="003F784D"/>
    <w:rsid w:val="0044255E"/>
    <w:rsid w:val="00470F3E"/>
    <w:rsid w:val="00483841"/>
    <w:rsid w:val="005026CA"/>
    <w:rsid w:val="005523A9"/>
    <w:rsid w:val="005907DD"/>
    <w:rsid w:val="005F5E0E"/>
    <w:rsid w:val="00644DE5"/>
    <w:rsid w:val="00651C47"/>
    <w:rsid w:val="0065680E"/>
    <w:rsid w:val="00697A38"/>
    <w:rsid w:val="006A40A9"/>
    <w:rsid w:val="006C1021"/>
    <w:rsid w:val="007230C4"/>
    <w:rsid w:val="0076744A"/>
    <w:rsid w:val="007C15F1"/>
    <w:rsid w:val="008E7191"/>
    <w:rsid w:val="00911A89"/>
    <w:rsid w:val="00956571"/>
    <w:rsid w:val="009B2D71"/>
    <w:rsid w:val="009F4F41"/>
    <w:rsid w:val="009F5288"/>
    <w:rsid w:val="00A41C69"/>
    <w:rsid w:val="00A536D3"/>
    <w:rsid w:val="00B21C81"/>
    <w:rsid w:val="00B813E0"/>
    <w:rsid w:val="00C22CBE"/>
    <w:rsid w:val="00C5150C"/>
    <w:rsid w:val="00C93728"/>
    <w:rsid w:val="00CC07D9"/>
    <w:rsid w:val="00D51A73"/>
    <w:rsid w:val="00E029E7"/>
    <w:rsid w:val="00E56F03"/>
    <w:rsid w:val="00E9144C"/>
    <w:rsid w:val="00EB0686"/>
    <w:rsid w:val="00ED4D94"/>
    <w:rsid w:val="00F521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4A54AEB"/>
  <w14:defaultImageDpi w14:val="32767"/>
  <w15:chartTrackingRefBased/>
  <w15:docId w15:val="{73A29D09-C065-481C-B48B-104F1DD9E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1A89"/>
    <w:pPr>
      <w:tabs>
        <w:tab w:val="center" w:pos="4513"/>
        <w:tab w:val="right" w:pos="9026"/>
      </w:tabs>
    </w:pPr>
  </w:style>
  <w:style w:type="character" w:customStyle="1" w:styleId="HeaderChar">
    <w:name w:val="Header Char"/>
    <w:basedOn w:val="DefaultParagraphFont"/>
    <w:link w:val="Header"/>
    <w:uiPriority w:val="99"/>
    <w:rsid w:val="00911A89"/>
  </w:style>
  <w:style w:type="paragraph" w:styleId="Footer">
    <w:name w:val="footer"/>
    <w:basedOn w:val="Normal"/>
    <w:link w:val="FooterChar"/>
    <w:uiPriority w:val="99"/>
    <w:unhideWhenUsed/>
    <w:rsid w:val="00911A89"/>
    <w:pPr>
      <w:tabs>
        <w:tab w:val="center" w:pos="4513"/>
        <w:tab w:val="right" w:pos="9026"/>
      </w:tabs>
    </w:pPr>
  </w:style>
  <w:style w:type="character" w:customStyle="1" w:styleId="FooterChar">
    <w:name w:val="Footer Char"/>
    <w:basedOn w:val="DefaultParagraphFont"/>
    <w:link w:val="Footer"/>
    <w:uiPriority w:val="99"/>
    <w:rsid w:val="00911A89"/>
  </w:style>
  <w:style w:type="paragraph" w:styleId="NormalWeb">
    <w:name w:val="Normal (Web)"/>
    <w:basedOn w:val="Normal"/>
    <w:uiPriority w:val="99"/>
    <w:semiHidden/>
    <w:unhideWhenUsed/>
    <w:rsid w:val="003A571E"/>
    <w:pPr>
      <w:spacing w:before="100" w:beforeAutospacing="1" w:after="100" w:afterAutospacing="1"/>
    </w:pPr>
    <w:rPr>
      <w:rFonts w:ascii="Times New Roman" w:eastAsia="Times New Roman" w:hAnsi="Times New Roman" w:cs="Times New Roman"/>
      <w:lang w:val="en-AU"/>
    </w:rPr>
  </w:style>
  <w:style w:type="paragraph" w:styleId="NoSpacing">
    <w:name w:val="No Spacing"/>
    <w:uiPriority w:val="1"/>
    <w:qFormat/>
    <w:rsid w:val="00651C47"/>
  </w:style>
  <w:style w:type="character" w:styleId="Hyperlink">
    <w:name w:val="Hyperlink"/>
    <w:basedOn w:val="DefaultParagraphFont"/>
    <w:uiPriority w:val="99"/>
    <w:unhideWhenUsed/>
    <w:rsid w:val="006A40A9"/>
    <w:rPr>
      <w:color w:val="0563C1" w:themeColor="hyperlink"/>
      <w:u w:val="single"/>
    </w:rPr>
  </w:style>
  <w:style w:type="character" w:styleId="FollowedHyperlink">
    <w:name w:val="FollowedHyperlink"/>
    <w:basedOn w:val="DefaultParagraphFont"/>
    <w:uiPriority w:val="99"/>
    <w:semiHidden/>
    <w:unhideWhenUsed/>
    <w:rsid w:val="003A4840"/>
    <w:rPr>
      <w:color w:val="954F72" w:themeColor="followedHyperlink"/>
      <w:u w:val="single"/>
    </w:rPr>
  </w:style>
  <w:style w:type="character" w:styleId="CommentReference">
    <w:name w:val="annotation reference"/>
    <w:basedOn w:val="DefaultParagraphFont"/>
    <w:uiPriority w:val="99"/>
    <w:semiHidden/>
    <w:unhideWhenUsed/>
    <w:rsid w:val="007C15F1"/>
    <w:rPr>
      <w:sz w:val="16"/>
      <w:szCs w:val="16"/>
    </w:rPr>
  </w:style>
  <w:style w:type="paragraph" w:styleId="CommentText">
    <w:name w:val="annotation text"/>
    <w:basedOn w:val="Normal"/>
    <w:link w:val="CommentTextChar"/>
    <w:uiPriority w:val="99"/>
    <w:semiHidden/>
    <w:unhideWhenUsed/>
    <w:rsid w:val="007C15F1"/>
    <w:rPr>
      <w:sz w:val="20"/>
      <w:szCs w:val="20"/>
    </w:rPr>
  </w:style>
  <w:style w:type="character" w:customStyle="1" w:styleId="CommentTextChar">
    <w:name w:val="Comment Text Char"/>
    <w:basedOn w:val="DefaultParagraphFont"/>
    <w:link w:val="CommentText"/>
    <w:uiPriority w:val="99"/>
    <w:semiHidden/>
    <w:rsid w:val="007C15F1"/>
    <w:rPr>
      <w:sz w:val="20"/>
      <w:szCs w:val="20"/>
    </w:rPr>
  </w:style>
  <w:style w:type="paragraph" w:styleId="CommentSubject">
    <w:name w:val="annotation subject"/>
    <w:basedOn w:val="CommentText"/>
    <w:next w:val="CommentText"/>
    <w:link w:val="CommentSubjectChar"/>
    <w:uiPriority w:val="99"/>
    <w:semiHidden/>
    <w:unhideWhenUsed/>
    <w:rsid w:val="007C15F1"/>
    <w:rPr>
      <w:b/>
      <w:bCs/>
    </w:rPr>
  </w:style>
  <w:style w:type="character" w:customStyle="1" w:styleId="CommentSubjectChar">
    <w:name w:val="Comment Subject Char"/>
    <w:basedOn w:val="CommentTextChar"/>
    <w:link w:val="CommentSubject"/>
    <w:uiPriority w:val="99"/>
    <w:semiHidden/>
    <w:rsid w:val="007C15F1"/>
    <w:rPr>
      <w:b/>
      <w:bCs/>
      <w:sz w:val="20"/>
      <w:szCs w:val="20"/>
    </w:rPr>
  </w:style>
  <w:style w:type="paragraph" w:styleId="BalloonText">
    <w:name w:val="Balloon Text"/>
    <w:basedOn w:val="Normal"/>
    <w:link w:val="BalloonTextChar"/>
    <w:uiPriority w:val="99"/>
    <w:semiHidden/>
    <w:unhideWhenUsed/>
    <w:rsid w:val="007C15F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15F1"/>
    <w:rPr>
      <w:rFonts w:ascii="Segoe UI" w:hAnsi="Segoe UI" w:cs="Segoe UI"/>
      <w:sz w:val="18"/>
      <w:szCs w:val="18"/>
    </w:rPr>
  </w:style>
  <w:style w:type="character" w:customStyle="1" w:styleId="apple-tab-span">
    <w:name w:val="apple-tab-span"/>
    <w:basedOn w:val="DefaultParagraphFont"/>
    <w:rsid w:val="00C515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9732124">
      <w:bodyDiv w:val="1"/>
      <w:marLeft w:val="0"/>
      <w:marRight w:val="0"/>
      <w:marTop w:val="0"/>
      <w:marBottom w:val="0"/>
      <w:divBdr>
        <w:top w:val="none" w:sz="0" w:space="0" w:color="auto"/>
        <w:left w:val="none" w:sz="0" w:space="0" w:color="auto"/>
        <w:bottom w:val="none" w:sz="0" w:space="0" w:color="auto"/>
        <w:right w:val="none" w:sz="0" w:space="0" w:color="auto"/>
      </w:divBdr>
    </w:div>
    <w:div w:id="1019817258">
      <w:bodyDiv w:val="1"/>
      <w:marLeft w:val="0"/>
      <w:marRight w:val="0"/>
      <w:marTop w:val="0"/>
      <w:marBottom w:val="0"/>
      <w:divBdr>
        <w:top w:val="none" w:sz="0" w:space="0" w:color="auto"/>
        <w:left w:val="none" w:sz="0" w:space="0" w:color="auto"/>
        <w:bottom w:val="none" w:sz="0" w:space="0" w:color="auto"/>
        <w:right w:val="none" w:sz="0" w:space="0" w:color="auto"/>
      </w:divBdr>
    </w:div>
    <w:div w:id="1348409558">
      <w:bodyDiv w:val="1"/>
      <w:marLeft w:val="0"/>
      <w:marRight w:val="0"/>
      <w:marTop w:val="0"/>
      <w:marBottom w:val="0"/>
      <w:divBdr>
        <w:top w:val="none" w:sz="0" w:space="0" w:color="auto"/>
        <w:left w:val="none" w:sz="0" w:space="0" w:color="auto"/>
        <w:bottom w:val="none" w:sz="0" w:space="0" w:color="auto"/>
        <w:right w:val="none" w:sz="0" w:space="0" w:color="auto"/>
      </w:divBdr>
    </w:div>
    <w:div w:id="1734740351">
      <w:bodyDiv w:val="1"/>
      <w:marLeft w:val="0"/>
      <w:marRight w:val="0"/>
      <w:marTop w:val="0"/>
      <w:marBottom w:val="0"/>
      <w:divBdr>
        <w:top w:val="none" w:sz="0" w:space="0" w:color="auto"/>
        <w:left w:val="none" w:sz="0" w:space="0" w:color="auto"/>
        <w:bottom w:val="none" w:sz="0" w:space="0" w:color="auto"/>
        <w:right w:val="none" w:sz="0" w:space="0" w:color="auto"/>
      </w:divBdr>
    </w:div>
    <w:div w:id="1880703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va.gov.au/health-and-wellbeing/wellbeing/allied-health-treatment-cycle/allied-health-treatment-cycle-0"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indy\Downloads\APodA%20Letterhead%20Template%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APodA Letterhead Template (1).dotx</Template>
  <TotalTime>1</TotalTime>
  <Pages>2</Pages>
  <Words>459</Words>
  <Characters>2619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Davidg</dc:creator>
  <cp:keywords/>
  <dc:description/>
  <cp:lastModifiedBy>Nello Marino</cp:lastModifiedBy>
  <cp:revision>2</cp:revision>
  <cp:lastPrinted>2019-08-16T04:57:00Z</cp:lastPrinted>
  <dcterms:created xsi:type="dcterms:W3CDTF">2019-09-23T00:45:00Z</dcterms:created>
  <dcterms:modified xsi:type="dcterms:W3CDTF">2019-09-23T00:45:00Z</dcterms:modified>
</cp:coreProperties>
</file>